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ind w:left="159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-22"/>
        </w:rPr>
        <w:t>附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-22"/>
        </w:rPr>
        <w:t>件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-22"/>
        </w:rPr>
        <w:t>1</w:t>
      </w:r>
    </w:p>
    <w:p>
      <w:pPr>
        <w:ind w:left="2551"/>
        <w:spacing w:before="240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5"/>
        </w:rPr>
        <w:t>常州市天宁区公墓基本服务项目收费标准</w:t>
      </w:r>
    </w:p>
    <w:p>
      <w:pPr>
        <w:spacing w:line="173" w:lineRule="exact"/>
        <w:rPr/>
      </w:pPr>
      <w:r/>
    </w:p>
    <w:tbl>
      <w:tblPr>
        <w:tblStyle w:val="TableNormal"/>
        <w:tblW w:w="1291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94"/>
        <w:gridCol w:w="1509"/>
        <w:gridCol w:w="3997"/>
        <w:gridCol w:w="1479"/>
        <w:gridCol w:w="1139"/>
        <w:gridCol w:w="1199"/>
        <w:gridCol w:w="2693"/>
      </w:tblGrid>
      <w:tr>
        <w:trPr>
          <w:trHeight w:val="1243" w:hRule="atLeast"/>
        </w:trPr>
        <w:tc>
          <w:tcPr>
            <w:tcW w:w="894" w:type="dxa"/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75" w:line="221" w:lineRule="auto"/>
              <w:rPr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1509" w:type="dxa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4"/>
              <w:spacing w:before="75" w:line="219" w:lineRule="auto"/>
              <w:rPr/>
            </w:pPr>
            <w:r>
              <w:rPr>
                <w:b/>
                <w:bCs/>
                <w:spacing w:val="6"/>
              </w:rPr>
              <w:t>服务项目</w:t>
            </w:r>
          </w:p>
        </w:tc>
        <w:tc>
          <w:tcPr>
            <w:tcW w:w="3997" w:type="dxa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35"/>
              <w:spacing w:before="75" w:line="219" w:lineRule="auto"/>
              <w:rPr/>
            </w:pPr>
            <w:r>
              <w:rPr>
                <w:b/>
                <w:bCs/>
                <w:spacing w:val="-5"/>
              </w:rPr>
              <w:t>服务内容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278"/>
              <w:spacing w:before="169" w:line="218" w:lineRule="auto"/>
              <w:rPr/>
            </w:pPr>
            <w:r>
              <w:rPr>
                <w:b/>
                <w:bCs/>
                <w:spacing w:val="-5"/>
              </w:rPr>
              <w:t>价格管理</w:t>
            </w:r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8"/>
              <w:spacing w:before="74" w:line="221" w:lineRule="auto"/>
              <w:rPr/>
            </w:pPr>
            <w:r>
              <w:rPr>
                <w:b/>
                <w:bCs/>
                <w:spacing w:val="-6"/>
              </w:rPr>
              <w:t>形式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339"/>
              <w:spacing w:before="161" w:line="220" w:lineRule="auto"/>
              <w:rPr/>
            </w:pPr>
            <w:r>
              <w:rPr>
                <w:b/>
                <w:bCs/>
                <w:spacing w:val="-5"/>
              </w:rPr>
              <w:t>计费</w:t>
            </w:r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9"/>
              <w:spacing w:before="75" w:line="220" w:lineRule="auto"/>
              <w:rPr/>
            </w:pPr>
            <w:r>
              <w:rPr>
                <w:b/>
                <w:bCs/>
                <w:spacing w:val="-6"/>
              </w:rPr>
              <w:t>单位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370"/>
              <w:spacing w:before="181" w:line="219" w:lineRule="auto"/>
              <w:rPr/>
            </w:pPr>
            <w:r>
              <w:rPr>
                <w:b/>
                <w:bCs/>
                <w:spacing w:val="1"/>
              </w:rPr>
              <w:t>收费</w:t>
            </w:r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0"/>
              <w:spacing w:before="74" w:line="220" w:lineRule="auto"/>
              <w:rPr/>
            </w:pPr>
            <w:r>
              <w:rPr>
                <w:b/>
                <w:bCs/>
                <w:spacing w:val="-5"/>
              </w:rPr>
              <w:t>标准</w:t>
            </w:r>
          </w:p>
        </w:tc>
        <w:tc>
          <w:tcPr>
            <w:tcW w:w="2693" w:type="dxa"/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1"/>
              <w:spacing w:before="75" w:line="221" w:lineRule="auto"/>
              <w:rPr/>
            </w:pPr>
            <w:r>
              <w:rPr>
                <w:b/>
                <w:bCs/>
                <w:spacing w:val="-6"/>
              </w:rPr>
              <w:t>备注</w:t>
            </w:r>
          </w:p>
        </w:tc>
      </w:tr>
      <w:tr>
        <w:trPr>
          <w:trHeight w:val="369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325"/>
              <w:spacing w:before="180" w:line="178" w:lineRule="exact"/>
              <w:rPr/>
            </w:pPr>
            <w:r>
              <w:rPr>
                <w:position w:val="-4"/>
              </w:rPr>
              <w:t>一</w:t>
            </w:r>
          </w:p>
        </w:tc>
        <w:tc>
          <w:tcPr>
            <w:tcW w:w="12016" w:type="dxa"/>
            <w:vAlign w:val="top"/>
            <w:gridSpan w:val="6"/>
          </w:tcPr>
          <w:p>
            <w:pPr>
              <w:pStyle w:val="TableText"/>
              <w:ind w:left="94"/>
              <w:spacing w:before="68" w:line="219" w:lineRule="auto"/>
              <w:rPr/>
            </w:pPr>
            <w:r>
              <w:rPr>
                <w:b/>
                <w:bCs/>
                <w:spacing w:val="-2"/>
              </w:rPr>
              <w:t>公益性公墓墓(格)葬费</w:t>
            </w:r>
          </w:p>
        </w:tc>
      </w:tr>
      <w:tr>
        <w:trPr>
          <w:trHeight w:val="739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374"/>
              <w:spacing w:before="285" w:line="241" w:lineRule="auto"/>
              <w:rPr/>
            </w:pPr>
            <w:r>
              <w:rPr/>
              <w:t>1</w:t>
            </w:r>
          </w:p>
        </w:tc>
        <w:tc>
          <w:tcPr>
            <w:tcW w:w="1509" w:type="dxa"/>
            <w:vAlign w:val="top"/>
          </w:tcPr>
          <w:p>
            <w:pPr>
              <w:pStyle w:val="TableText"/>
              <w:ind w:left="401"/>
              <w:spacing w:before="262" w:line="219" w:lineRule="auto"/>
              <w:rPr/>
            </w:pPr>
            <w:r>
              <w:rPr>
                <w:spacing w:val="4"/>
              </w:rPr>
              <w:t>格位葬</w:t>
            </w:r>
          </w:p>
        </w:tc>
        <w:tc>
          <w:tcPr>
            <w:tcW w:w="3997" w:type="dxa"/>
            <w:vAlign w:val="top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" w:right="54" w:firstLine="170"/>
              <w:spacing w:before="74" w:line="295" w:lineRule="auto"/>
              <w:rPr/>
            </w:pPr>
            <w:r>
              <w:rPr>
                <w:spacing w:val="1"/>
              </w:rPr>
              <w:t>墓(格)位建造、墓碑制作(含逝者及</w:t>
            </w:r>
            <w:r>
              <w:rPr/>
              <w:t xml:space="preserve">  </w:t>
            </w:r>
            <w:r>
              <w:rPr>
                <w:spacing w:val="2"/>
              </w:rPr>
              <w:t>子女名字等基本刻字、瓷像)、安葬前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清理、骨灰盒铺垫、防水防盗处理、封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闭墓(格)位、落葬仪式等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154"/>
              <w:spacing w:before="260" w:line="218" w:lineRule="auto"/>
              <w:rPr/>
            </w:pPr>
            <w:r>
              <w:rPr>
                <w:spacing w:val="-2"/>
              </w:rPr>
              <w:t>政府指导价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335"/>
              <w:spacing w:before="262" w:line="219" w:lineRule="auto"/>
              <w:rPr/>
            </w:pPr>
            <w:r>
              <w:rPr>
                <w:spacing w:val="-3"/>
              </w:rPr>
              <w:t>格位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247"/>
              <w:spacing w:before="263" w:line="220" w:lineRule="auto"/>
              <w:rPr/>
            </w:pPr>
            <w:r>
              <w:rPr>
                <w:spacing w:val="1"/>
              </w:rPr>
              <w:t>1100元</w:t>
            </w:r>
          </w:p>
        </w:tc>
        <w:tc>
          <w:tcPr>
            <w:tcW w:w="269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07"/>
              <w:spacing w:before="212" w:line="219" w:lineRule="auto"/>
              <w:rPr/>
            </w:pPr>
            <w:r>
              <w:rPr>
                <w:spacing w:val="5"/>
              </w:rPr>
              <w:t>公益性公墓的墓(格)</w:t>
            </w:r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7" w:right="185"/>
              <w:spacing w:before="75" w:line="438" w:lineRule="auto"/>
              <w:jc w:val="both"/>
              <w:rPr/>
            </w:pPr>
            <w:r>
              <w:rPr/>
              <w:t>葬费可在上述价格上上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浮，最高上浮幅度不超</w:t>
            </w:r>
            <w:r>
              <w:rPr/>
              <w:t xml:space="preserve"> </w:t>
            </w:r>
            <w:r>
              <w:rPr>
                <w:spacing w:val="3"/>
              </w:rPr>
              <w:t>过20%,下浮不限。</w:t>
            </w:r>
          </w:p>
        </w:tc>
      </w:tr>
      <w:tr>
        <w:trPr>
          <w:trHeight w:val="1747" w:hRule="atLeast"/>
        </w:trPr>
        <w:tc>
          <w:tcPr>
            <w:tcW w:w="894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4"/>
              <w:spacing w:before="74" w:line="241" w:lineRule="auto"/>
              <w:rPr/>
            </w:pPr>
            <w:r>
              <w:rPr/>
              <w:t>2</w:t>
            </w:r>
          </w:p>
        </w:tc>
        <w:tc>
          <w:tcPr>
            <w:tcW w:w="1509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1"/>
              <w:spacing w:before="74" w:line="219" w:lineRule="auto"/>
              <w:rPr/>
            </w:pPr>
            <w:r>
              <w:rPr>
                <w:spacing w:val="-2"/>
              </w:rPr>
              <w:t>传统墓</w:t>
            </w:r>
          </w:p>
        </w:tc>
        <w:tc>
          <w:tcPr>
            <w:tcW w:w="399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9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4"/>
              <w:spacing w:before="75" w:line="218" w:lineRule="auto"/>
              <w:rPr/>
            </w:pPr>
            <w:r>
              <w:rPr>
                <w:spacing w:val="-2"/>
              </w:rPr>
              <w:t>政府指导价</w:t>
            </w:r>
          </w:p>
        </w:tc>
        <w:tc>
          <w:tcPr>
            <w:tcW w:w="113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5"/>
              <w:spacing w:before="75" w:line="220" w:lineRule="auto"/>
              <w:rPr/>
            </w:pPr>
            <w:r>
              <w:rPr>
                <w:spacing w:val="6"/>
              </w:rPr>
              <w:t>单穴</w:t>
            </w:r>
          </w:p>
          <w:p>
            <w:pPr>
              <w:pStyle w:val="TableText"/>
              <w:ind w:left="335"/>
              <w:spacing w:before="89" w:line="223" w:lineRule="auto"/>
              <w:rPr/>
            </w:pPr>
            <w:r>
              <w:rPr>
                <w:spacing w:val="6"/>
              </w:rPr>
              <w:t>双穴</w:t>
            </w:r>
          </w:p>
        </w:tc>
        <w:tc>
          <w:tcPr>
            <w:tcW w:w="119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7"/>
              <w:spacing w:before="75" w:line="220" w:lineRule="auto"/>
              <w:rPr/>
            </w:pPr>
            <w:r>
              <w:rPr>
                <w:spacing w:val="1"/>
              </w:rPr>
              <w:t>5600元</w:t>
            </w:r>
          </w:p>
          <w:p>
            <w:pPr>
              <w:pStyle w:val="TableText"/>
              <w:ind w:left="247"/>
              <w:spacing w:before="95" w:line="220" w:lineRule="auto"/>
              <w:rPr/>
            </w:pPr>
            <w:r>
              <w:rPr>
                <w:spacing w:val="-2"/>
              </w:rPr>
              <w:t>8200元</w:t>
            </w:r>
          </w:p>
        </w:tc>
        <w:tc>
          <w:tcPr>
            <w:tcW w:w="269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325"/>
              <w:spacing w:before="142" w:line="166" w:lineRule="auto"/>
              <w:rPr/>
            </w:pPr>
            <w:r>
              <w:rPr/>
              <w:t>二</w:t>
            </w:r>
          </w:p>
        </w:tc>
        <w:tc>
          <w:tcPr>
            <w:tcW w:w="12016" w:type="dxa"/>
            <w:vAlign w:val="top"/>
            <w:gridSpan w:val="6"/>
          </w:tcPr>
          <w:p>
            <w:pPr>
              <w:pStyle w:val="TableText"/>
              <w:ind w:left="94"/>
              <w:spacing w:before="73" w:line="219" w:lineRule="auto"/>
              <w:rPr/>
            </w:pPr>
            <w:r>
              <w:rPr>
                <w:b/>
                <w:bCs/>
                <w:spacing w:val="-2"/>
              </w:rPr>
              <w:t>公益性公墓维护管理费</w:t>
            </w:r>
          </w:p>
        </w:tc>
      </w:tr>
      <w:tr>
        <w:trPr>
          <w:trHeight w:val="859" w:hRule="atLeast"/>
        </w:trPr>
        <w:tc>
          <w:tcPr>
            <w:tcW w:w="894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4"/>
              <w:spacing w:before="75" w:line="241" w:lineRule="auto"/>
              <w:rPr/>
            </w:pPr>
            <w:r>
              <w:rPr/>
              <w:t>1</w:t>
            </w:r>
          </w:p>
        </w:tc>
        <w:tc>
          <w:tcPr>
            <w:tcW w:w="150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1"/>
              <w:spacing w:before="75" w:line="219" w:lineRule="auto"/>
              <w:rPr/>
            </w:pPr>
            <w:r>
              <w:rPr>
                <w:spacing w:val="4"/>
              </w:rPr>
              <w:t>格位葬</w:t>
            </w:r>
          </w:p>
        </w:tc>
        <w:tc>
          <w:tcPr>
            <w:tcW w:w="3997" w:type="dxa"/>
            <w:vAlign w:val="top"/>
            <w:vMerge w:val="restart"/>
            <w:tcBorders>
              <w:bottom w:val="nil"/>
            </w:tcBorders>
          </w:tcPr>
          <w:p>
            <w:pPr>
              <w:spacing w:line="4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75" w:line="219" w:lineRule="auto"/>
              <w:jc w:val="right"/>
              <w:rPr/>
            </w:pPr>
            <w:r>
              <w:rPr>
                <w:spacing w:val="-3"/>
              </w:rPr>
              <w:t>含环境、绿化、卫生维护、简易维修(不</w:t>
            </w:r>
          </w:p>
          <w:p>
            <w:pPr>
              <w:pStyle w:val="TableText"/>
              <w:ind w:left="1701"/>
              <w:spacing w:before="98" w:line="219" w:lineRule="auto"/>
              <w:rPr/>
            </w:pPr>
            <w:r>
              <w:rPr>
                <w:spacing w:val="15"/>
              </w:rPr>
              <w:t>换件)</w:t>
            </w:r>
          </w:p>
        </w:tc>
        <w:tc>
          <w:tcPr>
            <w:tcW w:w="147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4"/>
              <w:spacing w:before="74" w:line="218" w:lineRule="auto"/>
              <w:rPr/>
            </w:pPr>
            <w:r>
              <w:rPr>
                <w:spacing w:val="-2"/>
              </w:rPr>
              <w:t>政府指导价</w:t>
            </w:r>
          </w:p>
        </w:tc>
        <w:tc>
          <w:tcPr>
            <w:tcW w:w="113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5"/>
              <w:spacing w:before="75" w:line="219" w:lineRule="auto"/>
              <w:rPr/>
            </w:pPr>
            <w:r>
              <w:rPr>
                <w:spacing w:val="-4"/>
              </w:rPr>
              <w:t>年.格</w:t>
            </w:r>
          </w:p>
        </w:tc>
        <w:tc>
          <w:tcPr>
            <w:tcW w:w="119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6"/>
              <w:spacing w:before="75" w:line="220" w:lineRule="auto"/>
              <w:rPr/>
            </w:pPr>
            <w:r>
              <w:rPr>
                <w:spacing w:val="3"/>
              </w:rPr>
              <w:t>30元</w:t>
            </w:r>
          </w:p>
        </w:tc>
        <w:tc>
          <w:tcPr>
            <w:tcW w:w="269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7" w:right="61"/>
              <w:spacing w:before="186" w:line="293" w:lineRule="auto"/>
              <w:jc w:val="both"/>
              <w:rPr/>
            </w:pPr>
            <w:r>
              <w:rPr>
                <w:spacing w:val="1"/>
              </w:rPr>
              <w:t>上述价格为最高限价，公 </w:t>
            </w:r>
            <w:r>
              <w:rPr>
                <w:spacing w:val="1"/>
              </w:rPr>
              <w:t>墓单位应按公墓价格和管</w:t>
            </w:r>
            <w:r>
              <w:rPr/>
              <w:t xml:space="preserve"> </w:t>
            </w:r>
            <w:r>
              <w:rPr>
                <w:spacing w:val="1"/>
              </w:rPr>
              <w:t>理实际在上述基础上进行</w:t>
            </w:r>
            <w:r>
              <w:rPr/>
              <w:t xml:space="preserve"> </w:t>
            </w:r>
            <w:r>
              <w:rPr>
                <w:spacing w:val="4"/>
              </w:rPr>
              <w:t>分档收费，下浮不限。</w:t>
            </w:r>
          </w:p>
        </w:tc>
      </w:tr>
      <w:tr>
        <w:trPr>
          <w:trHeight w:val="794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374"/>
              <w:spacing w:before="311" w:line="241" w:lineRule="auto"/>
              <w:rPr/>
            </w:pPr>
            <w:r>
              <w:rPr/>
              <w:t>2</w:t>
            </w:r>
          </w:p>
        </w:tc>
        <w:tc>
          <w:tcPr>
            <w:tcW w:w="1509" w:type="dxa"/>
            <w:vAlign w:val="top"/>
          </w:tcPr>
          <w:p>
            <w:pPr>
              <w:pStyle w:val="TableText"/>
              <w:ind w:left="401"/>
              <w:spacing w:before="287" w:line="219" w:lineRule="auto"/>
              <w:rPr/>
            </w:pPr>
            <w:r>
              <w:rPr>
                <w:spacing w:val="-2"/>
              </w:rPr>
              <w:t>传统墓</w:t>
            </w:r>
          </w:p>
        </w:tc>
        <w:tc>
          <w:tcPr>
            <w:tcW w:w="399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9" w:type="dxa"/>
            <w:vAlign w:val="top"/>
          </w:tcPr>
          <w:p>
            <w:pPr>
              <w:pStyle w:val="TableText"/>
              <w:ind w:left="154"/>
              <w:spacing w:before="286" w:line="218" w:lineRule="auto"/>
              <w:rPr/>
            </w:pPr>
            <w:r>
              <w:rPr>
                <w:spacing w:val="-2"/>
              </w:rPr>
              <w:t>政府指导价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155"/>
              <w:spacing w:before="98" w:line="219" w:lineRule="auto"/>
              <w:rPr/>
            </w:pPr>
            <w:r>
              <w:rPr>
                <w:spacing w:val="4"/>
              </w:rPr>
              <w:t>年.单穴</w:t>
            </w:r>
          </w:p>
          <w:p>
            <w:pPr>
              <w:pStyle w:val="TableText"/>
              <w:ind w:left="155"/>
              <w:spacing w:before="107" w:line="219" w:lineRule="auto"/>
              <w:rPr/>
            </w:pPr>
            <w:r>
              <w:rPr>
                <w:spacing w:val="4"/>
              </w:rPr>
              <w:t>年.双穴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366"/>
              <w:spacing w:before="119" w:line="220" w:lineRule="auto"/>
              <w:rPr/>
            </w:pPr>
            <w:r>
              <w:rPr>
                <w:spacing w:val="-2"/>
              </w:rPr>
              <w:t>40元</w:t>
            </w:r>
          </w:p>
          <w:p>
            <w:pPr>
              <w:pStyle w:val="TableText"/>
              <w:ind w:left="366"/>
              <w:spacing w:before="95" w:line="220" w:lineRule="auto"/>
              <w:rPr/>
            </w:pPr>
            <w:r>
              <w:rPr>
                <w:spacing w:val="3"/>
              </w:rPr>
              <w:t>70元</w:t>
            </w:r>
          </w:p>
        </w:tc>
        <w:tc>
          <w:tcPr>
            <w:tcW w:w="269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"/>
      <w:pgSz w:w="16820" w:h="11900"/>
      <w:pgMar w:top="1011" w:right="2054" w:bottom="1173" w:left="1845" w:header="0" w:footer="83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4"/>
      <w:spacing w:before="1" w:line="233" w:lineRule="auto"/>
      <w:rPr>
        <w:rFonts w:ascii="SimSun" w:hAnsi="SimSun" w:eastAsia="SimSun" w:cs="SimSun"/>
        <w:sz w:val="26"/>
        <w:szCs w:val="26"/>
      </w:rPr>
    </w:pPr>
    <w:r>
      <w:rPr>
        <w:rFonts w:ascii="SimSun" w:hAnsi="SimSun" w:eastAsia="SimSun" w:cs="SimSun"/>
        <w:sz w:val="26"/>
        <w:szCs w:val="26"/>
        <w:spacing w:val="-3"/>
      </w:rPr>
      <w:t>—4—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2025-09-24T10:14:34Z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2025-09-24T10:14:34</vt:filetime>
  </property>
  <property fmtid="{D5CDD505-2E9C-101B-9397-08002B2CF9AE}" pid="4" name="UsrData">
    <vt:lpwstr>68d35408acaf39001f3cd935wl</vt:lpwstr>
  </property>
</Properties>
</file>